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048" from="70.900002pt,90.500771pt" to="70.900002pt,138.700771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09/07/2021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0.100006pt;margin-top:90.750771pt;width:354.3pt;height:47.7pt;mso-position-horizontal-relative:page;mso-position-vertical-relative:page;z-index:1144" type="#_x0000_t202" filled="true" fillcolor="#d9d9d9" stroked="true" strokeweight=".5pt" strokecolor="#000000">
            <v:textbox inset="0,0,0,0">
              <w:txbxContent>
                <w:p>
                  <w:pPr>
                    <w:spacing w:before="300"/>
                    <w:ind w:left="2400" w:right="2479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70.150002pt;margin-top:156.200775pt;width:455.75pt;height:47.1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2"/>
                    <w:gridCol w:w="481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25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81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25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PLENO/2021/11</w:t>
                        </w:r>
                      </w:p>
                    </w:tc>
                    <w:tc>
                      <w:tcPr>
                        <w:tcW w:w="481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20.800766pt;width:455.75pt;height:148.6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708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907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9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 urgente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«Respecto a la Cuenta General, para recibir a la mayor brevedad la cuantía pendiente FCFM 2021 y, respecto al expdte. contratación, resolver la licitación lo antes posible, dado que el actual contrato se tramitó de emergencia.»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 de julio de 2021 a las 8:30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82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50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 DEL PLENO, SI PROCEDE, SOBRE LA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0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10341/2021.CONTRATACIÓN POR PROCEDIMIENTO ABIERTO</w:t>
            </w:r>
            <w:r>
              <w:rPr>
                <w:spacing w:val="-38"/>
                <w:sz w:val="20"/>
              </w:rPr>
              <w:t> </w:t>
            </w:r>
            <w:r>
              <w:rPr>
                <w:sz w:val="20"/>
              </w:rPr>
              <w:t>SUJETO A REGULACIÓN ARMONIZADA DEL SERVICIO PÚBLICO DE RECOGIDA Y TRANSPORTE DE RESIDUOS SÓLIDOS URBANOS (FRACCIÓN RESTO E IMPLEMENTACIÓN DE FRACCIÓN ORGÁNICA) Y OTROS RESIDUOS DEL MUNICIPIO DE GÁLDAR. ACUERDO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60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7226/2021. APROBACIÓN DE LA CUENTA GENERAL CORRESPONDIENTE AL EJERCICIO FINALIZADO EL 31 DE DICIEMBRE DE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2020. ACUERDO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6861809</wp:posOffset>
            </wp:positionH>
            <wp:positionV relativeFrom="paragraph">
              <wp:posOffset>-2724545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68.755478pt;width:14.75pt;height:265.25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63EXFZD9ZFNDA7GSAQCFNJJL</w:t>
                  </w:r>
                  <w:r>
                    <w:rPr/>
                    <w:t>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5.312597pt" to="524.450002pt,15.312597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1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2022-05-07T12:50:11Z</dcterms:created>
  <dcterms:modified xsi:type="dcterms:W3CDTF">2022-05-07T12:50:11Z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